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1" w:type="dxa"/>
        <w:tblInd w:w="57" w:type="dxa"/>
        <w:tblBorders>
          <w:top w:val="single" w:sz="4" w:space="0" w:color="A2D2B9"/>
          <w:bottom w:val="single" w:sz="4" w:space="0" w:color="A2D2B9"/>
          <w:insideH w:val="single" w:sz="4" w:space="0" w:color="A2D2B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4053"/>
        <w:gridCol w:w="368"/>
        <w:gridCol w:w="4111"/>
      </w:tblGrid>
      <w:tr w:rsidR="00C862F9" w:rsidRPr="00D32C7D" w:rsidTr="00DD1CCC">
        <w:trPr>
          <w:cantSplit/>
          <w:tblHeader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B8CCE4"/>
          </w:tcPr>
          <w:p w:rsidR="00C862F9" w:rsidRPr="00D32C7D" w:rsidRDefault="00C862F9" w:rsidP="0010465B">
            <w:pPr>
              <w:pStyle w:val="TableText"/>
              <w:ind w:right="142"/>
              <w:rPr>
                <w:b/>
              </w:rPr>
            </w:pPr>
            <w:bookmarkStart w:id="0" w:name="_GoBack"/>
            <w:bookmarkEnd w:id="0"/>
            <w:r w:rsidRPr="00D32C7D">
              <w:rPr>
                <w:b/>
              </w:rPr>
              <w:t>Hazard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B8CCE4"/>
          </w:tcPr>
          <w:p w:rsidR="00C862F9" w:rsidRPr="00D32C7D" w:rsidRDefault="00C862F9" w:rsidP="0010465B">
            <w:pPr>
              <w:pStyle w:val="TableText"/>
              <w:ind w:right="142"/>
              <w:rPr>
                <w:b/>
              </w:rPr>
            </w:pPr>
            <w:r w:rsidRPr="00D32C7D">
              <w:rPr>
                <w:b/>
              </w:rPr>
              <w:t>Impact on health facilities and services</w:t>
            </w:r>
          </w:p>
        </w:tc>
        <w:tc>
          <w:tcPr>
            <w:tcW w:w="4421" w:type="dxa"/>
            <w:gridSpan w:val="2"/>
            <w:tcBorders>
              <w:top w:val="nil"/>
              <w:bottom w:val="nil"/>
            </w:tcBorders>
            <w:shd w:val="clear" w:color="auto" w:fill="B4C6E7" w:themeFill="accent5" w:themeFillTint="66"/>
          </w:tcPr>
          <w:p w:rsidR="00C862F9" w:rsidRPr="00D32C7D" w:rsidRDefault="00C862F9" w:rsidP="0010465B">
            <w:pPr>
              <w:pStyle w:val="TableText"/>
              <w:rPr>
                <w:b/>
              </w:rPr>
            </w:pPr>
            <w:r w:rsidRPr="00D32C7D">
              <w:rPr>
                <w:b/>
              </w:rPr>
              <w:t>Community impacts – response and recovery</w:t>
            </w: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B4C6E7" w:themeFill="accent5" w:themeFillTint="66"/>
          </w:tcPr>
          <w:p w:rsidR="00C862F9" w:rsidRPr="00D32C7D" w:rsidRDefault="00C862F9" w:rsidP="0010465B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            Risk mitigation</w:t>
            </w:r>
          </w:p>
        </w:tc>
      </w:tr>
      <w:tr w:rsidR="00C862F9" w:rsidTr="00DD1CCC">
        <w:trPr>
          <w:cantSplit/>
        </w:trPr>
        <w:tc>
          <w:tcPr>
            <w:tcW w:w="1560" w:type="dxa"/>
            <w:tcBorders>
              <w:top w:val="nil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  <w:rPr>
                <w:rFonts w:cs="Arial"/>
              </w:rPr>
            </w:pPr>
            <w:r w:rsidRPr="00E301B8">
              <w:rPr>
                <w:rFonts w:cs="Arial"/>
              </w:rPr>
              <w:t>Earthquakes</w:t>
            </w:r>
          </w:p>
        </w:tc>
        <w:tc>
          <w:tcPr>
            <w:tcW w:w="3969" w:type="dxa"/>
            <w:tcBorders>
              <w:top w:val="nil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Damage to facilities and/or critical infrastructure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Transportation disruption to supply chain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Impact on staff and families (physical, social, homes, transport, etc)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Scale: Widespread, local to regional</w:t>
            </w:r>
          </w:p>
        </w:tc>
        <w:tc>
          <w:tcPr>
            <w:tcW w:w="4421" w:type="dxa"/>
            <w:gridSpan w:val="2"/>
            <w:tcBorders>
              <w:top w:val="nil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</w:pPr>
            <w:r w:rsidRPr="00E301B8">
              <w:t>Death and injury (crush, fractures, lacerations, burns, abrasions, particulate inhalation)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Psychosocial impacts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Low risk for infectious disease from endemic pathogens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Economic impacts</w:t>
            </w:r>
          </w:p>
        </w:tc>
        <w:tc>
          <w:tcPr>
            <w:tcW w:w="4111" w:type="dxa"/>
            <w:tcBorders>
              <w:top w:val="nil"/>
              <w:bottom w:val="single" w:sz="4" w:space="0" w:color="B8CCE4"/>
            </w:tcBorders>
          </w:tcPr>
          <w:p w:rsidR="00C862F9" w:rsidRPr="00E301B8" w:rsidRDefault="00C862F9" w:rsidP="0010465B">
            <w:pPr>
              <w:pStyle w:val="TableText"/>
            </w:pPr>
          </w:p>
        </w:tc>
      </w:tr>
      <w:tr w:rsidR="00C862F9" w:rsidTr="00DD1CCC">
        <w:trPr>
          <w:cantSplit/>
        </w:trPr>
        <w:tc>
          <w:tcPr>
            <w:tcW w:w="156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FFFFFF"/>
          </w:tcPr>
          <w:p w:rsidR="00C862F9" w:rsidRPr="00E301B8" w:rsidRDefault="00C862F9" w:rsidP="0010465B">
            <w:pPr>
              <w:pStyle w:val="TableText"/>
              <w:ind w:right="142"/>
              <w:rPr>
                <w:rFonts w:cs="Arial"/>
              </w:rPr>
            </w:pPr>
            <w:r w:rsidRPr="00E301B8">
              <w:rPr>
                <w:rFonts w:cs="Arial"/>
              </w:rPr>
              <w:t>Volcanic hazards</w:t>
            </w:r>
          </w:p>
        </w:tc>
        <w:tc>
          <w:tcPr>
            <w:tcW w:w="3969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FFFFFF"/>
          </w:tcPr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Damage to facilities and/or critical infrastructure (within eruption and associated quake zones)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Ash impacts on water supplies, air quality, air</w:t>
            </w:r>
            <w:r>
              <w:noBreakHyphen/>
            </w:r>
            <w:r w:rsidRPr="00E301B8">
              <w:t>conditioning and facilities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Loss of staff (self-evacuating)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Transportation disruption to supply chain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Scale: Local to regional</w:t>
            </w:r>
          </w:p>
        </w:tc>
        <w:tc>
          <w:tcPr>
            <w:tcW w:w="4421" w:type="dxa"/>
            <w:gridSpan w:val="2"/>
            <w:tcBorders>
              <w:top w:val="single" w:sz="4" w:space="0" w:color="B8CCE4"/>
              <w:bottom w:val="single" w:sz="4" w:space="0" w:color="B8CCE4"/>
            </w:tcBorders>
            <w:shd w:val="clear" w:color="auto" w:fill="FFFFFF"/>
          </w:tcPr>
          <w:p w:rsidR="00C862F9" w:rsidRPr="00E301B8" w:rsidRDefault="00C862F9" w:rsidP="0010465B">
            <w:pPr>
              <w:pStyle w:val="TableText"/>
            </w:pPr>
            <w:r w:rsidRPr="00E301B8">
              <w:t>Illness (respiratory symptoms, exacerbations of pre-existing lung and heart disease)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Potential chronic conditions due to environmental contamination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Psychosocial impacts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Economic impacts</w:t>
            </w:r>
          </w:p>
        </w:tc>
        <w:tc>
          <w:tcPr>
            <w:tcW w:w="4111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FFFFFF"/>
          </w:tcPr>
          <w:p w:rsidR="00C862F9" w:rsidRPr="00E301B8" w:rsidRDefault="00C862F9" w:rsidP="0010465B">
            <w:pPr>
              <w:pStyle w:val="TableText"/>
            </w:pPr>
          </w:p>
        </w:tc>
      </w:tr>
      <w:tr w:rsidR="00C862F9" w:rsidTr="00DD1CCC">
        <w:trPr>
          <w:cantSplit/>
        </w:trPr>
        <w:tc>
          <w:tcPr>
            <w:tcW w:w="156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  <w:rPr>
                <w:rFonts w:cs="Arial"/>
              </w:rPr>
            </w:pPr>
            <w:r w:rsidRPr="00E301B8">
              <w:rPr>
                <w:rFonts w:cs="Arial"/>
              </w:rPr>
              <w:t>Landslides</w:t>
            </w:r>
          </w:p>
        </w:tc>
        <w:tc>
          <w:tcPr>
            <w:tcW w:w="3969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Damage to facilities and/or critical infrastructure (in slip zone)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Transportation disruption to supply chain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Scale: Site to area</w:t>
            </w:r>
          </w:p>
        </w:tc>
        <w:tc>
          <w:tcPr>
            <w:tcW w:w="4053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</w:pPr>
            <w:r w:rsidRPr="00E301B8">
              <w:t>Injury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Psychosocial impacts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Economic impacts</w:t>
            </w:r>
          </w:p>
        </w:tc>
        <w:tc>
          <w:tcPr>
            <w:tcW w:w="4479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:rsidR="00C862F9" w:rsidRPr="00E301B8" w:rsidRDefault="00C862F9" w:rsidP="0010465B">
            <w:pPr>
              <w:pStyle w:val="TableText"/>
            </w:pPr>
          </w:p>
        </w:tc>
      </w:tr>
      <w:tr w:rsidR="00C862F9" w:rsidTr="00DD1CCC">
        <w:trPr>
          <w:cantSplit/>
        </w:trPr>
        <w:tc>
          <w:tcPr>
            <w:tcW w:w="156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  <w:rPr>
                <w:rFonts w:cs="Arial"/>
              </w:rPr>
            </w:pPr>
            <w:r w:rsidRPr="00E301B8">
              <w:rPr>
                <w:rFonts w:cs="Arial"/>
              </w:rPr>
              <w:t>Tsunami</w:t>
            </w:r>
          </w:p>
        </w:tc>
        <w:tc>
          <w:tcPr>
            <w:tcW w:w="3969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Damage to facilities and/or critical infrastructure (in low-lying areas)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Impact on staff and families (physical, social, homes, transport, etc)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Transportation disruption to supply chain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Scale: Local to regional</w:t>
            </w:r>
          </w:p>
        </w:tc>
        <w:tc>
          <w:tcPr>
            <w:tcW w:w="4053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</w:pPr>
            <w:r w:rsidRPr="00E301B8">
              <w:t>Death and injury (drowning, serious crush, fractures, lacerations, wound infection)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Psychosocial impacts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Economic impacts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Contamination of environment, water supplies, infrastructure, etc</w:t>
            </w:r>
          </w:p>
        </w:tc>
        <w:tc>
          <w:tcPr>
            <w:tcW w:w="4479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:rsidR="00C862F9" w:rsidRPr="00E301B8" w:rsidRDefault="00C862F9" w:rsidP="0010465B">
            <w:pPr>
              <w:pStyle w:val="TableText"/>
            </w:pPr>
          </w:p>
        </w:tc>
      </w:tr>
      <w:tr w:rsidR="00C862F9" w:rsidTr="00DD1CCC">
        <w:trPr>
          <w:cantSplit/>
        </w:trPr>
        <w:tc>
          <w:tcPr>
            <w:tcW w:w="156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  <w:rPr>
                <w:rFonts w:cs="Arial"/>
              </w:rPr>
            </w:pPr>
            <w:r w:rsidRPr="00E301B8">
              <w:rPr>
                <w:rFonts w:cs="Arial"/>
              </w:rPr>
              <w:t>Coastal hazards</w:t>
            </w:r>
            <w:r>
              <w:rPr>
                <w:rFonts w:cs="Arial"/>
              </w:rPr>
              <w:t xml:space="preserve"> </w:t>
            </w:r>
            <w:r w:rsidRPr="00E301B8">
              <w:rPr>
                <w:rFonts w:cs="Arial"/>
              </w:rPr>
              <w:t>(eg</w:t>
            </w:r>
            <w:r>
              <w:rPr>
                <w:rFonts w:cs="Arial"/>
              </w:rPr>
              <w:t>, s</w:t>
            </w:r>
            <w:r w:rsidRPr="00E301B8">
              <w:rPr>
                <w:rFonts w:cs="Arial"/>
              </w:rPr>
              <w:t>torm surge and erosion)</w:t>
            </w:r>
          </w:p>
        </w:tc>
        <w:tc>
          <w:tcPr>
            <w:tcW w:w="3969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Inundation of health services, staff homes, etc, in low-lying areas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Access to premises/site compromised or denied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Scale: Site to local</w:t>
            </w:r>
          </w:p>
        </w:tc>
        <w:tc>
          <w:tcPr>
            <w:tcW w:w="4053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</w:pPr>
            <w:r w:rsidRPr="00E301B8">
              <w:t>Death and injury due mainly to storm surge (drowning, serious crush, fractures, lacerations, wound infection)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Contamination of environment, water supplies, infrastructure, etc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Psychosocial impacts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Economic impa</w:t>
            </w:r>
            <w:r>
              <w:t>cts</w:t>
            </w:r>
          </w:p>
        </w:tc>
        <w:tc>
          <w:tcPr>
            <w:tcW w:w="4479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:rsidR="00C862F9" w:rsidRPr="00E301B8" w:rsidRDefault="00C862F9" w:rsidP="0010465B">
            <w:pPr>
              <w:pStyle w:val="TableText"/>
            </w:pPr>
          </w:p>
        </w:tc>
      </w:tr>
      <w:tr w:rsidR="00C862F9" w:rsidTr="00DD1CCC">
        <w:trPr>
          <w:cantSplit/>
        </w:trPr>
        <w:tc>
          <w:tcPr>
            <w:tcW w:w="156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  <w:rPr>
                <w:rFonts w:cs="Arial"/>
              </w:rPr>
            </w:pPr>
            <w:r w:rsidRPr="00E301B8">
              <w:rPr>
                <w:rFonts w:cs="Arial"/>
              </w:rPr>
              <w:lastRenderedPageBreak/>
              <w:t>Floods</w:t>
            </w:r>
          </w:p>
        </w:tc>
        <w:tc>
          <w:tcPr>
            <w:tcW w:w="3969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Damage to facilities and/or critical infrastructure (in low-lying areas)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Loss/contamination of essential drugs and supplies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Isolation of services, staff, patients and/or communities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Loss of staff/health workers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Water supplies contaminated and/or reduced</w:t>
            </w:r>
          </w:p>
          <w:p w:rsidR="00C862F9" w:rsidRDefault="00C862F9" w:rsidP="0010465B">
            <w:pPr>
              <w:pStyle w:val="TableText"/>
              <w:ind w:right="142"/>
            </w:pPr>
            <w:r w:rsidRPr="00E301B8">
              <w:t>Transportation disruption to supply chain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Scale: Area to regional</w:t>
            </w:r>
          </w:p>
        </w:tc>
        <w:tc>
          <w:tcPr>
            <w:tcW w:w="4053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</w:pPr>
            <w:r w:rsidRPr="00E301B8">
              <w:t>Death and injury (from drowning, electrocutions or physical trauma)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Illness (due to drinking-water contamination, wound infection, respiratory and dermatological symptoms due to mould growth)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Low risk of communicable disease outbreak usually associated with heavy population displacement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Psychosocial impacts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Economic impacts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Evacuation-related health risks</w:t>
            </w:r>
          </w:p>
        </w:tc>
        <w:tc>
          <w:tcPr>
            <w:tcW w:w="4479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:rsidR="00C862F9" w:rsidRPr="00E301B8" w:rsidRDefault="00C862F9" w:rsidP="0010465B">
            <w:pPr>
              <w:pStyle w:val="TableText"/>
            </w:pPr>
          </w:p>
        </w:tc>
      </w:tr>
      <w:tr w:rsidR="00C862F9" w:rsidTr="00DD1CCC">
        <w:trPr>
          <w:cantSplit/>
        </w:trPr>
        <w:tc>
          <w:tcPr>
            <w:tcW w:w="156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  <w:rPr>
                <w:rFonts w:cs="Arial"/>
              </w:rPr>
            </w:pPr>
            <w:r w:rsidRPr="00E301B8">
              <w:rPr>
                <w:rFonts w:cs="Arial"/>
              </w:rPr>
              <w:t>Severe winds</w:t>
            </w:r>
          </w:p>
        </w:tc>
        <w:tc>
          <w:tcPr>
            <w:tcW w:w="3969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Damage to facilities and/or critical infrastructure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Transportation disruption to supply chain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Scale: Generally local</w:t>
            </w:r>
          </w:p>
        </w:tc>
        <w:tc>
          <w:tcPr>
            <w:tcW w:w="4053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</w:pPr>
            <w:r w:rsidRPr="00E301B8">
              <w:t>Death and injury (debris, vehicle accidents, electrocutions)</w:t>
            </w:r>
          </w:p>
        </w:tc>
        <w:tc>
          <w:tcPr>
            <w:tcW w:w="4479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:rsidR="00C862F9" w:rsidRPr="00E301B8" w:rsidRDefault="00C862F9" w:rsidP="0010465B">
            <w:pPr>
              <w:pStyle w:val="TableText"/>
            </w:pPr>
          </w:p>
        </w:tc>
      </w:tr>
      <w:tr w:rsidR="00C862F9" w:rsidTr="00DD1CCC">
        <w:trPr>
          <w:cantSplit/>
        </w:trPr>
        <w:tc>
          <w:tcPr>
            <w:tcW w:w="156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  <w:rPr>
                <w:rFonts w:cs="Arial"/>
              </w:rPr>
            </w:pPr>
            <w:r>
              <w:rPr>
                <w:rFonts w:cs="Arial"/>
              </w:rPr>
              <w:t>Snow</w:t>
            </w:r>
          </w:p>
        </w:tc>
        <w:tc>
          <w:tcPr>
            <w:tcW w:w="3969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Damage to facilities and/or critical infrastructure (due to snow-loading)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Isolation of services, staff, patients and/or communities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Scale: Local to regional</w:t>
            </w:r>
          </w:p>
        </w:tc>
        <w:tc>
          <w:tcPr>
            <w:tcW w:w="4053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</w:pPr>
            <w:r w:rsidRPr="00E301B8">
              <w:t>Injury (vehicle accidents, slips and falls)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Hypothermia</w:t>
            </w:r>
          </w:p>
        </w:tc>
        <w:tc>
          <w:tcPr>
            <w:tcW w:w="4479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:rsidR="00C862F9" w:rsidRPr="00E301B8" w:rsidRDefault="00C862F9" w:rsidP="0010465B">
            <w:pPr>
              <w:pStyle w:val="TableText"/>
            </w:pPr>
          </w:p>
        </w:tc>
      </w:tr>
      <w:tr w:rsidR="00C862F9" w:rsidTr="00DD1CCC">
        <w:trPr>
          <w:cantSplit/>
        </w:trPr>
        <w:tc>
          <w:tcPr>
            <w:tcW w:w="156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  <w:rPr>
                <w:rFonts w:cs="Arial"/>
              </w:rPr>
            </w:pPr>
            <w:r w:rsidRPr="00E301B8">
              <w:rPr>
                <w:rFonts w:cs="Arial"/>
              </w:rPr>
              <w:t>Drought</w:t>
            </w:r>
          </w:p>
        </w:tc>
        <w:tc>
          <w:tcPr>
            <w:tcW w:w="3969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Water supplies reduced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Scale: Regional</w:t>
            </w:r>
          </w:p>
        </w:tc>
        <w:tc>
          <w:tcPr>
            <w:tcW w:w="4053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</w:pPr>
            <w:r w:rsidRPr="00E301B8">
              <w:t>Illness (airborne and dust-related respiratory symptoms)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Infectious disease (related to population displacement, vulnerable populations, drought-related behaviours such as reduction in hand hygiene practices)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Psychosocial impacts (especially those whose livelihoods depend on rainfall)</w:t>
            </w:r>
          </w:p>
        </w:tc>
        <w:tc>
          <w:tcPr>
            <w:tcW w:w="4479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:rsidR="00C862F9" w:rsidRPr="00E301B8" w:rsidRDefault="00C862F9" w:rsidP="0010465B">
            <w:pPr>
              <w:pStyle w:val="TableText"/>
            </w:pPr>
          </w:p>
        </w:tc>
      </w:tr>
      <w:tr w:rsidR="00C862F9" w:rsidTr="00DD1CCC">
        <w:trPr>
          <w:cantSplit/>
        </w:trPr>
        <w:tc>
          <w:tcPr>
            <w:tcW w:w="156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  <w:rPr>
                <w:rFonts w:cs="Arial"/>
              </w:rPr>
            </w:pPr>
            <w:r w:rsidRPr="00E301B8">
              <w:rPr>
                <w:rFonts w:cs="Arial"/>
              </w:rPr>
              <w:t>Wildfire</w:t>
            </w:r>
          </w:p>
        </w:tc>
        <w:tc>
          <w:tcPr>
            <w:tcW w:w="3969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Damage to facilities and/or critical infrastructure (in at-risk areas)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Transportation disruption to supply chain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Scale: Local</w:t>
            </w:r>
          </w:p>
        </w:tc>
        <w:tc>
          <w:tcPr>
            <w:tcW w:w="4053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</w:pPr>
            <w:r w:rsidRPr="00E301B8">
              <w:t>Death and injury (burns, smoke inhalation, eye</w:t>
            </w:r>
            <w:r>
              <w:t> </w:t>
            </w:r>
            <w:r w:rsidRPr="00E301B8">
              <w:t>injuries)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Psychosocial impacts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Economic impacts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Evacuation-related health risks</w:t>
            </w:r>
          </w:p>
        </w:tc>
        <w:tc>
          <w:tcPr>
            <w:tcW w:w="4479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:rsidR="00C862F9" w:rsidRPr="00E301B8" w:rsidRDefault="00C862F9" w:rsidP="0010465B">
            <w:pPr>
              <w:pStyle w:val="TableText"/>
            </w:pPr>
          </w:p>
        </w:tc>
      </w:tr>
      <w:tr w:rsidR="00C862F9" w:rsidTr="00DD1CCC">
        <w:trPr>
          <w:cantSplit/>
        </w:trPr>
        <w:tc>
          <w:tcPr>
            <w:tcW w:w="156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  <w:rPr>
                <w:rFonts w:cs="Arial"/>
              </w:rPr>
            </w:pPr>
            <w:r w:rsidRPr="00E301B8">
              <w:rPr>
                <w:rFonts w:cs="Arial"/>
              </w:rPr>
              <w:t>Animal and plant pests and disease</w:t>
            </w:r>
          </w:p>
        </w:tc>
        <w:tc>
          <w:tcPr>
            <w:tcW w:w="3969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Isolation of services, staff, patients and/or communities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Scale: Local to regional</w:t>
            </w:r>
          </w:p>
        </w:tc>
        <w:tc>
          <w:tcPr>
            <w:tcW w:w="4053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Bullet"/>
              <w:numPr>
                <w:ilvl w:val="0"/>
                <w:numId w:val="0"/>
              </w:numPr>
              <w:spacing w:before="60"/>
            </w:pPr>
            <w:r w:rsidRPr="00E301B8">
              <w:t>Illness</w:t>
            </w:r>
          </w:p>
          <w:p w:rsidR="00C862F9" w:rsidRPr="00E301B8" w:rsidRDefault="00C862F9" w:rsidP="0010465B">
            <w:pPr>
              <w:pStyle w:val="TableBullet"/>
              <w:numPr>
                <w:ilvl w:val="0"/>
                <w:numId w:val="0"/>
              </w:numPr>
            </w:pPr>
            <w:r w:rsidRPr="00E301B8">
              <w:t>Injuries (culling/disposal)</w:t>
            </w:r>
          </w:p>
          <w:p w:rsidR="00C862F9" w:rsidRPr="00E301B8" w:rsidRDefault="00C862F9" w:rsidP="0010465B">
            <w:pPr>
              <w:pStyle w:val="TableBullet"/>
              <w:numPr>
                <w:ilvl w:val="0"/>
                <w:numId w:val="0"/>
              </w:numPr>
            </w:pPr>
            <w:r w:rsidRPr="00E301B8">
              <w:t>Communities isolated</w:t>
            </w:r>
          </w:p>
        </w:tc>
        <w:tc>
          <w:tcPr>
            <w:tcW w:w="4479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:rsidR="00C862F9" w:rsidRPr="00E301B8" w:rsidRDefault="00C862F9" w:rsidP="0010465B">
            <w:pPr>
              <w:pStyle w:val="TableBullet"/>
              <w:numPr>
                <w:ilvl w:val="0"/>
                <w:numId w:val="0"/>
              </w:numPr>
              <w:spacing w:before="60"/>
            </w:pPr>
          </w:p>
        </w:tc>
      </w:tr>
      <w:tr w:rsidR="00C862F9" w:rsidTr="00DD1CCC">
        <w:trPr>
          <w:cantSplit/>
        </w:trPr>
        <w:tc>
          <w:tcPr>
            <w:tcW w:w="156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  <w:rPr>
                <w:rFonts w:cs="Arial"/>
              </w:rPr>
            </w:pPr>
            <w:r w:rsidRPr="00E301B8">
              <w:rPr>
                <w:rFonts w:cs="Arial"/>
              </w:rPr>
              <w:lastRenderedPageBreak/>
              <w:t>Human disease pandemic (including water-borne illnesses)</w:t>
            </w:r>
          </w:p>
        </w:tc>
        <w:tc>
          <w:tcPr>
            <w:tcW w:w="3969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Health impacts to staff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Impact on staff and families (physical, social, homes, transport, etc)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Critical services compromised</w:t>
            </w:r>
          </w:p>
          <w:p w:rsidR="00C862F9" w:rsidRDefault="00C862F9" w:rsidP="0010465B">
            <w:pPr>
              <w:pStyle w:val="TableText"/>
              <w:ind w:right="142"/>
            </w:pPr>
            <w:r w:rsidRPr="00E301B8">
              <w:t>Border control and quarantine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Scale: Regi</w:t>
            </w:r>
            <w:r>
              <w:t>onal, national or international</w:t>
            </w:r>
          </w:p>
        </w:tc>
        <w:tc>
          <w:tcPr>
            <w:tcW w:w="4053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</w:pPr>
            <w:r w:rsidRPr="00E301B8">
              <w:t>Death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Illness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Psychosocial impacts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Communities isolated</w:t>
            </w:r>
          </w:p>
        </w:tc>
        <w:tc>
          <w:tcPr>
            <w:tcW w:w="4479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:rsidR="00C862F9" w:rsidRPr="00E301B8" w:rsidRDefault="001C54C1" w:rsidP="001203E2">
            <w:pPr>
              <w:pStyle w:val="TableText"/>
            </w:pPr>
            <w:r>
              <w:t xml:space="preserve">Refer </w:t>
            </w:r>
            <w:r w:rsidR="001203E2">
              <w:t xml:space="preserve">also </w:t>
            </w:r>
            <w:r>
              <w:t>to Health Emergency Plan/</w:t>
            </w:r>
            <w:r w:rsidR="001203E2">
              <w:t xml:space="preserve">Influenza     </w:t>
            </w:r>
            <w:r>
              <w:t xml:space="preserve">Pandemic    </w:t>
            </w:r>
          </w:p>
        </w:tc>
      </w:tr>
      <w:tr w:rsidR="00C862F9" w:rsidTr="00DD1CCC">
        <w:trPr>
          <w:cantSplit/>
        </w:trPr>
        <w:tc>
          <w:tcPr>
            <w:tcW w:w="1560" w:type="dxa"/>
            <w:tcBorders>
              <w:top w:val="single" w:sz="4" w:space="0" w:color="B8CCE4"/>
              <w:bottom w:val="nil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  <w:rPr>
                <w:rFonts w:cs="Arial"/>
              </w:rPr>
            </w:pPr>
            <w:r w:rsidRPr="00E301B8">
              <w:rPr>
                <w:rFonts w:cs="Arial"/>
              </w:rPr>
              <w:t>Infrastructure failure</w:t>
            </w:r>
          </w:p>
        </w:tc>
        <w:tc>
          <w:tcPr>
            <w:tcW w:w="3969" w:type="dxa"/>
            <w:tcBorders>
              <w:top w:val="single" w:sz="4" w:space="0" w:color="B8CCE4"/>
              <w:bottom w:val="nil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Critical services compromised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Information security compromised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Communication impacted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Transportation disruption to supply chain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Scale: Site to local</w:t>
            </w:r>
          </w:p>
        </w:tc>
        <w:tc>
          <w:tcPr>
            <w:tcW w:w="4053" w:type="dxa"/>
            <w:tcBorders>
              <w:top w:val="single" w:sz="4" w:space="0" w:color="B8CCE4"/>
              <w:bottom w:val="nil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</w:pPr>
            <w:r w:rsidRPr="00E301B8">
              <w:t>Economic impacts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Loss of public confidence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Loss of confidential information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Illness/injury (due to disruption to access to water, heating, power)</w:t>
            </w:r>
          </w:p>
        </w:tc>
        <w:tc>
          <w:tcPr>
            <w:tcW w:w="4479" w:type="dxa"/>
            <w:gridSpan w:val="2"/>
            <w:tcBorders>
              <w:top w:val="single" w:sz="4" w:space="0" w:color="B8CCE4"/>
              <w:bottom w:val="nil"/>
            </w:tcBorders>
          </w:tcPr>
          <w:p w:rsidR="00C862F9" w:rsidRPr="00E301B8" w:rsidRDefault="00C862F9" w:rsidP="0010465B">
            <w:pPr>
              <w:pStyle w:val="TableText"/>
            </w:pPr>
          </w:p>
        </w:tc>
      </w:tr>
      <w:tr w:rsidR="00C862F9" w:rsidTr="00DD1CCC">
        <w:trPr>
          <w:cantSplit/>
        </w:trPr>
        <w:tc>
          <w:tcPr>
            <w:tcW w:w="1560" w:type="dxa"/>
            <w:tcBorders>
              <w:top w:val="nil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  <w:rPr>
                <w:rFonts w:cs="Arial"/>
              </w:rPr>
            </w:pPr>
            <w:r w:rsidRPr="00E301B8">
              <w:rPr>
                <w:rFonts w:cs="Arial"/>
              </w:rPr>
              <w:t>Hazardous substance incidents</w:t>
            </w:r>
          </w:p>
        </w:tc>
        <w:tc>
          <w:tcPr>
            <w:tcW w:w="3969" w:type="dxa"/>
            <w:tcBorders>
              <w:top w:val="nil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Health impacts/injuries to responders and/or health workers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Scale: Site to local</w:t>
            </w:r>
          </w:p>
        </w:tc>
        <w:tc>
          <w:tcPr>
            <w:tcW w:w="4053" w:type="dxa"/>
            <w:tcBorders>
              <w:top w:val="nil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</w:pPr>
            <w:r w:rsidRPr="00E301B8">
              <w:t>Injury and illness (respiratory, eye and skin symptoms; genotoxic effects; endocrine abnormalities; headache; nausea; dizziness; and tiredness or fatigue)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Chronic respiratory disorders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Psychosocial impacts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Economic impacts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Environmental contamination</w:t>
            </w:r>
          </w:p>
        </w:tc>
        <w:tc>
          <w:tcPr>
            <w:tcW w:w="4479" w:type="dxa"/>
            <w:gridSpan w:val="2"/>
            <w:tcBorders>
              <w:top w:val="nil"/>
              <w:bottom w:val="single" w:sz="4" w:space="0" w:color="B8CCE4"/>
            </w:tcBorders>
          </w:tcPr>
          <w:p w:rsidR="00C862F9" w:rsidRPr="00E301B8" w:rsidRDefault="00C862F9" w:rsidP="0010465B">
            <w:pPr>
              <w:pStyle w:val="TableText"/>
            </w:pPr>
          </w:p>
        </w:tc>
      </w:tr>
      <w:tr w:rsidR="00C862F9" w:rsidTr="00DD1CCC">
        <w:trPr>
          <w:cantSplit/>
        </w:trPr>
        <w:tc>
          <w:tcPr>
            <w:tcW w:w="156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  <w:rPr>
                <w:rFonts w:cs="Arial"/>
              </w:rPr>
            </w:pPr>
            <w:r w:rsidRPr="00E301B8">
              <w:rPr>
                <w:rFonts w:cs="Arial"/>
              </w:rPr>
              <w:t>Major transport accidents</w:t>
            </w:r>
          </w:p>
        </w:tc>
        <w:tc>
          <w:tcPr>
            <w:tcW w:w="3969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Damage to or contamination of facilities and/or critical infrastructure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Access to site compromised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Patient transport compromised</w:t>
            </w:r>
          </w:p>
          <w:p w:rsidR="00C862F9" w:rsidRDefault="00C862F9" w:rsidP="0010465B">
            <w:pPr>
              <w:pStyle w:val="TableText"/>
              <w:ind w:right="142"/>
            </w:pPr>
            <w:r w:rsidRPr="00E301B8">
              <w:t>Impact of managing mass casualties on clinical staff and services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>
              <w:t>Scale: Site to area</w:t>
            </w:r>
          </w:p>
        </w:tc>
        <w:tc>
          <w:tcPr>
            <w:tcW w:w="4053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</w:pPr>
            <w:r w:rsidRPr="00E301B8">
              <w:t>Death and injury (impact, trauma, burns, hazardous substances)</w:t>
            </w:r>
          </w:p>
        </w:tc>
        <w:tc>
          <w:tcPr>
            <w:tcW w:w="4479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:rsidR="00C862F9" w:rsidRPr="00E301B8" w:rsidRDefault="00C862F9" w:rsidP="0010465B">
            <w:pPr>
              <w:pStyle w:val="TableText"/>
            </w:pPr>
          </w:p>
        </w:tc>
      </w:tr>
      <w:tr w:rsidR="00C862F9" w:rsidTr="00DD1CCC">
        <w:trPr>
          <w:cantSplit/>
        </w:trPr>
        <w:tc>
          <w:tcPr>
            <w:tcW w:w="156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  <w:rPr>
                <w:rFonts w:cs="Arial"/>
              </w:rPr>
            </w:pPr>
            <w:r w:rsidRPr="00E301B8">
              <w:rPr>
                <w:rFonts w:cs="Arial"/>
              </w:rPr>
              <w:t>Terrorism</w:t>
            </w:r>
          </w:p>
        </w:tc>
        <w:tc>
          <w:tcPr>
            <w:tcW w:w="3969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Damage to or contamination of facilities and/or critical infrastructure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Critical services compromised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Health impacts/injuries to health responders</w:t>
            </w:r>
          </w:p>
          <w:p w:rsidR="00C862F9" w:rsidRDefault="00C862F9" w:rsidP="0010465B">
            <w:pPr>
              <w:pStyle w:val="TableText"/>
              <w:ind w:right="142"/>
            </w:pPr>
            <w:r w:rsidRPr="00E301B8">
              <w:t>Impact of managing mass casualties on clinical staff and services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>
              <w:t>Scale: Site to area</w:t>
            </w:r>
          </w:p>
        </w:tc>
        <w:tc>
          <w:tcPr>
            <w:tcW w:w="4053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</w:pPr>
            <w:r w:rsidRPr="00E301B8">
              <w:t>Death and injury (blast, lacerations, crushing, contamination – chemical, biological, radiological and nuclear)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Illness (respiratory symptoms, including loss of pulmonary function)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Psychosocial impacts</w:t>
            </w:r>
          </w:p>
        </w:tc>
        <w:tc>
          <w:tcPr>
            <w:tcW w:w="4479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:rsidR="00C862F9" w:rsidRPr="00E301B8" w:rsidRDefault="00C862F9" w:rsidP="0010465B">
            <w:pPr>
              <w:pStyle w:val="TableText"/>
            </w:pPr>
          </w:p>
        </w:tc>
      </w:tr>
      <w:tr w:rsidR="00C862F9" w:rsidTr="00DD1CCC">
        <w:trPr>
          <w:cantSplit/>
        </w:trPr>
        <w:tc>
          <w:tcPr>
            <w:tcW w:w="156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  <w:rPr>
                <w:rFonts w:cs="Arial"/>
              </w:rPr>
            </w:pPr>
            <w:r w:rsidRPr="00E301B8">
              <w:rPr>
                <w:rFonts w:cs="Arial"/>
              </w:rPr>
              <w:lastRenderedPageBreak/>
              <w:t>Food safety</w:t>
            </w:r>
            <w:r>
              <w:rPr>
                <w:rFonts w:cs="Arial"/>
              </w:rPr>
              <w:br/>
            </w:r>
            <w:r w:rsidRPr="00E301B8">
              <w:rPr>
                <w:rFonts w:cs="Arial"/>
              </w:rPr>
              <w:t>(eg, accidental or deliberate contamination)</w:t>
            </w:r>
          </w:p>
        </w:tc>
        <w:tc>
          <w:tcPr>
            <w:tcW w:w="3969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Health service catering contamination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Loss of staff/health workers</w:t>
            </w:r>
          </w:p>
          <w:p w:rsidR="00C862F9" w:rsidRDefault="00C862F9" w:rsidP="0010465B">
            <w:pPr>
              <w:pStyle w:val="TableText"/>
              <w:ind w:right="142"/>
            </w:pPr>
            <w:r w:rsidRPr="00E301B8">
              <w:t>Food Act 2014 officer investigations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Scale: Multi-site with</w:t>
            </w:r>
            <w:r>
              <w:t xml:space="preserve"> regional/national implications</w:t>
            </w:r>
          </w:p>
        </w:tc>
        <w:tc>
          <w:tcPr>
            <w:tcW w:w="4053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</w:pPr>
            <w:r w:rsidRPr="00E301B8">
              <w:t>Illness (due to contamination)</w:t>
            </w:r>
          </w:p>
        </w:tc>
        <w:tc>
          <w:tcPr>
            <w:tcW w:w="4479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:rsidR="00C862F9" w:rsidRPr="00E301B8" w:rsidRDefault="00C862F9" w:rsidP="0010465B">
            <w:pPr>
              <w:pStyle w:val="TableText"/>
            </w:pPr>
          </w:p>
        </w:tc>
      </w:tr>
      <w:tr w:rsidR="00C862F9" w:rsidTr="00DD1CCC">
        <w:trPr>
          <w:cantSplit/>
        </w:trPr>
        <w:tc>
          <w:tcPr>
            <w:tcW w:w="1560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  <w:rPr>
                <w:rFonts w:cs="Arial"/>
              </w:rPr>
            </w:pPr>
            <w:r w:rsidRPr="000604F8">
              <w:t>Extreme weather incidents</w:t>
            </w:r>
            <w:r>
              <w:t xml:space="preserve"> </w:t>
            </w:r>
            <w:r w:rsidRPr="00E301B8">
              <w:t>(heat</w:t>
            </w:r>
            <w:r>
              <w:t> </w:t>
            </w:r>
            <w:r w:rsidRPr="00E301B8">
              <w:t>or cold)</w:t>
            </w:r>
          </w:p>
        </w:tc>
        <w:tc>
          <w:tcPr>
            <w:tcW w:w="3969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Critical infrastructure compromised</w:t>
            </w:r>
          </w:p>
          <w:p w:rsidR="00C862F9" w:rsidRPr="00E301B8" w:rsidRDefault="00C862F9" w:rsidP="0010465B">
            <w:pPr>
              <w:pStyle w:val="TableText"/>
              <w:ind w:right="142"/>
            </w:pPr>
            <w:r w:rsidRPr="00E301B8">
              <w:t>Scale: Local to regional</w:t>
            </w:r>
          </w:p>
        </w:tc>
        <w:tc>
          <w:tcPr>
            <w:tcW w:w="4053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</w:tcPr>
          <w:p w:rsidR="00C862F9" w:rsidRPr="00E301B8" w:rsidRDefault="00C862F9" w:rsidP="0010465B">
            <w:pPr>
              <w:pStyle w:val="TableText"/>
            </w:pPr>
            <w:r w:rsidRPr="00E301B8">
              <w:t>Death and illness (respiratory symptoms, exacerbation of pre-existing lung and heart disease)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Heat exhaustion</w:t>
            </w:r>
          </w:p>
          <w:p w:rsidR="00C862F9" w:rsidRPr="00E301B8" w:rsidRDefault="00C862F9" w:rsidP="0010465B">
            <w:pPr>
              <w:pStyle w:val="TableText"/>
            </w:pPr>
            <w:r w:rsidRPr="00E301B8">
              <w:t>Hypothermia</w:t>
            </w:r>
          </w:p>
        </w:tc>
        <w:tc>
          <w:tcPr>
            <w:tcW w:w="4479" w:type="dxa"/>
            <w:gridSpan w:val="2"/>
            <w:tcBorders>
              <w:top w:val="single" w:sz="4" w:space="0" w:color="B8CCE4"/>
              <w:bottom w:val="single" w:sz="4" w:space="0" w:color="B8CCE4"/>
            </w:tcBorders>
          </w:tcPr>
          <w:p w:rsidR="00C862F9" w:rsidRPr="00E301B8" w:rsidRDefault="00C862F9" w:rsidP="0010465B">
            <w:pPr>
              <w:pStyle w:val="TableText"/>
            </w:pPr>
          </w:p>
        </w:tc>
      </w:tr>
    </w:tbl>
    <w:p w:rsidR="00F52AAF" w:rsidRDefault="00F52AAF" w:rsidP="00C862F9"/>
    <w:sectPr w:rsidR="00F52AAF" w:rsidSect="00DD1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814" w:bottom="709" w:left="284" w:header="142" w:footer="113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6F" w:rsidRDefault="00832D6F" w:rsidP="00DD1CCC">
      <w:pPr>
        <w:spacing w:line="240" w:lineRule="auto"/>
      </w:pPr>
      <w:r>
        <w:separator/>
      </w:r>
    </w:p>
  </w:endnote>
  <w:endnote w:type="continuationSeparator" w:id="0">
    <w:p w:rsidR="00832D6F" w:rsidRDefault="00832D6F" w:rsidP="00DD1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estonScrip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CC" w:rsidRDefault="00DD1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65" w:type="dxa"/>
      <w:tblInd w:w="7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4"/>
      <w:gridCol w:w="709"/>
      <w:gridCol w:w="850"/>
      <w:gridCol w:w="1560"/>
      <w:gridCol w:w="1417"/>
      <w:gridCol w:w="1264"/>
      <w:gridCol w:w="862"/>
      <w:gridCol w:w="1276"/>
      <w:gridCol w:w="1701"/>
      <w:gridCol w:w="992"/>
    </w:tblGrid>
    <w:tr w:rsidR="00DD1CCC" w:rsidRPr="00022CBE" w:rsidTr="00DD1CCC">
      <w:trPr>
        <w:trHeight w:val="306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CCC" w:rsidRPr="00022CBE" w:rsidRDefault="00DD1CCC" w:rsidP="00DD1CCC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Version: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CCC" w:rsidRPr="00022CBE" w:rsidRDefault="00DD1CCC" w:rsidP="00DD1CCC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V</w:t>
          </w:r>
          <w:r>
            <w:rPr>
              <w:rFonts w:asciiTheme="minorHAnsi" w:hAnsiTheme="minorHAnsi" w:cstheme="minorHAnsi"/>
            </w:rPr>
            <w:t>1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CCC" w:rsidRPr="00022CBE" w:rsidRDefault="00DD1CCC" w:rsidP="00DD1CCC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 xml:space="preserve">Issued 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CCC" w:rsidRPr="00022CBE" w:rsidRDefault="00DD1CCC" w:rsidP="00DD1CCC">
          <w:pPr>
            <w:pStyle w:val="Foo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</w:rPr>
            <w:t xml:space="preserve">October </w:t>
          </w:r>
          <w:r w:rsidRPr="00022CBE">
            <w:rPr>
              <w:rFonts w:asciiTheme="minorHAnsi" w:hAnsiTheme="minorHAnsi" w:cstheme="minorHAnsi"/>
            </w:rPr>
            <w:t>2017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CCC" w:rsidRPr="00022CBE" w:rsidRDefault="00DD1CCC" w:rsidP="00DD1CCC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Created by: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CCC" w:rsidRPr="00022CBE" w:rsidRDefault="00DD1CCC" w:rsidP="00DD1CCC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GSHarnisch</w:t>
          </w:r>
        </w:p>
      </w:tc>
      <w:tc>
        <w:tcPr>
          <w:tcW w:w="862" w:type="dxa"/>
        </w:tcPr>
        <w:p w:rsidR="00DD1CCC" w:rsidRPr="00022CBE" w:rsidRDefault="00DD1CCC" w:rsidP="00DD1CCC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 xml:space="preserve">Review </w:t>
          </w:r>
        </w:p>
      </w:tc>
      <w:tc>
        <w:tcPr>
          <w:tcW w:w="1276" w:type="dxa"/>
        </w:tcPr>
        <w:p w:rsidR="00DD1CCC" w:rsidRPr="00022CBE" w:rsidRDefault="00DD1CCC" w:rsidP="00DD1CCC">
          <w:pPr>
            <w:pStyle w:val="Foo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</w:rPr>
            <w:t xml:space="preserve">Oct. </w:t>
          </w:r>
          <w:r w:rsidRPr="00022CBE">
            <w:rPr>
              <w:rFonts w:asciiTheme="minorHAnsi" w:hAnsiTheme="minorHAnsi" w:cstheme="minorHAnsi"/>
            </w:rPr>
            <w:t>2020</w:t>
          </w:r>
        </w:p>
      </w:tc>
      <w:tc>
        <w:tcPr>
          <w:tcW w:w="1701" w:type="dxa"/>
        </w:tcPr>
        <w:p w:rsidR="00DD1CCC" w:rsidRPr="00022CBE" w:rsidRDefault="00DD1CCC" w:rsidP="00DD1CCC">
          <w:pPr>
            <w:pStyle w:val="Footer"/>
            <w:rPr>
              <w:rFonts w:asciiTheme="minorHAnsi" w:hAnsiTheme="minorHAnsi" w:cstheme="minorHAnsi"/>
              <w:b/>
            </w:rPr>
          </w:pPr>
          <w:r w:rsidRPr="00022CBE">
            <w:rPr>
              <w:rFonts w:asciiTheme="minorHAnsi" w:hAnsiTheme="minorHAnsi" w:cstheme="minorHAnsi"/>
            </w:rPr>
            <w:t>Authorised by:</w:t>
          </w:r>
        </w:p>
      </w:tc>
      <w:tc>
        <w:tcPr>
          <w:tcW w:w="992" w:type="dxa"/>
        </w:tcPr>
        <w:p w:rsidR="00DD1CCC" w:rsidRPr="00022CBE" w:rsidRDefault="00DD1CCC" w:rsidP="00DD1CCC">
          <w:pPr>
            <w:pStyle w:val="Footer"/>
            <w:rPr>
              <w:rFonts w:asciiTheme="minorHAnsi" w:hAnsiTheme="minorHAnsi" w:cstheme="minorHAnsi"/>
              <w:b/>
            </w:rPr>
          </w:pPr>
        </w:p>
      </w:tc>
    </w:tr>
  </w:tbl>
  <w:p w:rsidR="00DD1CCC" w:rsidRDefault="00DD1CCC" w:rsidP="00DD1CC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CC" w:rsidRDefault="00DD1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6F" w:rsidRDefault="00832D6F" w:rsidP="00DD1CCC">
      <w:pPr>
        <w:spacing w:line="240" w:lineRule="auto"/>
      </w:pPr>
      <w:r>
        <w:separator/>
      </w:r>
    </w:p>
  </w:footnote>
  <w:footnote w:type="continuationSeparator" w:id="0">
    <w:p w:rsidR="00832D6F" w:rsidRDefault="00832D6F" w:rsidP="00DD1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CC" w:rsidRDefault="00DD1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Toc425231594"/>
  <w:bookmarkStart w:id="2" w:name="_Toc425499050"/>
  <w:p w:rsidR="00DD1CCC" w:rsidRPr="00DD1CCC" w:rsidRDefault="00DD1CCC" w:rsidP="00DD1CCC">
    <w:pPr>
      <w:tabs>
        <w:tab w:val="right" w:pos="13606"/>
      </w:tabs>
      <w:rPr>
        <w:rFonts w:asciiTheme="minorHAnsi" w:hAnsiTheme="minorHAnsi" w:cstheme="minorHAnsi"/>
      </w:rPr>
    </w:pPr>
    <w:r w:rsidRPr="00DD1CCC">
      <w:rPr>
        <w:rFonts w:asciiTheme="minorHAnsi" w:hAnsiTheme="minorHAnsi" w:cstheme="minorHAnsi"/>
        <w:noProof/>
        <w:lang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-490855</wp:posOffset>
              </wp:positionH>
              <wp:positionV relativeFrom="paragraph">
                <wp:posOffset>194945</wp:posOffset>
              </wp:positionV>
              <wp:extent cx="91440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1CCC" w:rsidRPr="00DD1CCC" w:rsidRDefault="00DD1CCC" w:rsidP="00DD1CCC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DD1CCC">
                            <w:rPr>
                              <w:rFonts w:asciiTheme="minorHAnsi" w:hAnsiTheme="minorHAnsi" w:cstheme="minorHAnsi"/>
                              <w:highlight w:val="lightGray"/>
                            </w:rPr>
                            <w:t>Service Logo</w:t>
                          </w:r>
                        </w:p>
                        <w:p w:rsidR="00DD1CCC" w:rsidRDefault="00DD1CC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8.65pt;margin-top:15.35pt;width:1in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" stroked="f">
              <v:textbox>
                <w:txbxContent>
                  <w:p w:rsidR="00DD1CCC" w:rsidRPr="00DD1CCC" w:rsidRDefault="00DD1CCC" w:rsidP="00DD1CCC">
                    <w:pPr>
                      <w:rPr>
                        <w:rFonts w:asciiTheme="minorHAnsi" w:hAnsiTheme="minorHAnsi" w:cstheme="minorHAnsi"/>
                      </w:rPr>
                    </w:pPr>
                    <w:r w:rsidRPr="00DD1CCC">
                      <w:rPr>
                        <w:rFonts w:asciiTheme="minorHAnsi" w:hAnsiTheme="minorHAnsi" w:cstheme="minorHAnsi"/>
                        <w:highlight w:val="lightGray"/>
                      </w:rPr>
                      <w:t>Service Logo</w:t>
                    </w:r>
                  </w:p>
                  <w:p w:rsidR="00DD1CCC" w:rsidRDefault="00DD1CCC"/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 w:cstheme="minorHAnsi"/>
      </w:rPr>
      <w:tab/>
    </w:r>
    <w:r w:rsidRPr="00DD1CCC">
      <w:rPr>
        <w:rFonts w:asciiTheme="minorHAnsi" w:hAnsiTheme="minorHAnsi" w:cstheme="minorHAnsi"/>
      </w:rPr>
      <w:t xml:space="preserve">Page </w:t>
    </w:r>
    <w:r w:rsidRPr="00DD1CCC">
      <w:rPr>
        <w:rFonts w:asciiTheme="minorHAnsi" w:hAnsiTheme="minorHAnsi" w:cstheme="minorHAnsi"/>
      </w:rPr>
      <w:fldChar w:fldCharType="begin"/>
    </w:r>
    <w:r w:rsidRPr="00DD1CCC">
      <w:rPr>
        <w:rFonts w:asciiTheme="minorHAnsi" w:hAnsiTheme="minorHAnsi" w:cstheme="minorHAnsi"/>
      </w:rPr>
      <w:instrText xml:space="preserve"> PAGE </w:instrText>
    </w:r>
    <w:r w:rsidRPr="00DD1CCC">
      <w:rPr>
        <w:rFonts w:asciiTheme="minorHAnsi" w:hAnsiTheme="minorHAnsi" w:cstheme="minorHAnsi"/>
      </w:rPr>
      <w:fldChar w:fldCharType="separate"/>
    </w:r>
    <w:r w:rsidR="006C7E0F">
      <w:rPr>
        <w:rFonts w:asciiTheme="minorHAnsi" w:hAnsiTheme="minorHAnsi" w:cstheme="minorHAnsi"/>
        <w:noProof/>
      </w:rPr>
      <w:t>2</w:t>
    </w:r>
    <w:r w:rsidRPr="00DD1CCC">
      <w:rPr>
        <w:rFonts w:asciiTheme="minorHAnsi" w:hAnsiTheme="minorHAnsi" w:cstheme="minorHAnsi"/>
      </w:rPr>
      <w:fldChar w:fldCharType="end"/>
    </w:r>
    <w:r w:rsidRPr="00DD1CCC">
      <w:rPr>
        <w:rFonts w:asciiTheme="minorHAnsi" w:hAnsiTheme="minorHAnsi" w:cstheme="minorHAnsi"/>
      </w:rPr>
      <w:t xml:space="preserve"> of </w:t>
    </w:r>
    <w:r w:rsidRPr="00DD1CCC">
      <w:rPr>
        <w:rFonts w:asciiTheme="minorHAnsi" w:hAnsiTheme="minorHAnsi" w:cstheme="minorHAnsi"/>
      </w:rPr>
      <w:fldChar w:fldCharType="begin"/>
    </w:r>
    <w:r w:rsidRPr="00DD1CCC">
      <w:rPr>
        <w:rFonts w:asciiTheme="minorHAnsi" w:hAnsiTheme="minorHAnsi" w:cstheme="minorHAnsi"/>
      </w:rPr>
      <w:instrText xml:space="preserve"> NUMPAGES  </w:instrText>
    </w:r>
    <w:r w:rsidRPr="00DD1CCC">
      <w:rPr>
        <w:rFonts w:asciiTheme="minorHAnsi" w:hAnsiTheme="minorHAnsi" w:cstheme="minorHAnsi"/>
      </w:rPr>
      <w:fldChar w:fldCharType="separate"/>
    </w:r>
    <w:r w:rsidR="006C7E0F">
      <w:rPr>
        <w:rFonts w:asciiTheme="minorHAnsi" w:hAnsiTheme="minorHAnsi" w:cstheme="minorHAnsi"/>
        <w:noProof/>
      </w:rPr>
      <w:t>4</w:t>
    </w:r>
    <w:r w:rsidRPr="00DD1CCC">
      <w:rPr>
        <w:rFonts w:asciiTheme="minorHAnsi" w:hAnsiTheme="minorHAnsi" w:cstheme="minorHAnsi"/>
      </w:rPr>
      <w:fldChar w:fldCharType="end"/>
    </w:r>
  </w:p>
  <w:p w:rsidR="00CB5649" w:rsidRDefault="00DD1CCC" w:rsidP="00CB5649">
    <w:pPr>
      <w:pStyle w:val="Heading1"/>
      <w:spacing w:before="0"/>
    </w:pPr>
    <w:r w:rsidRPr="00C862F9">
      <w:t>Risk analysis – hazards and their consequences for the health and disability sector</w:t>
    </w:r>
    <w:bookmarkEnd w:id="1"/>
    <w:bookmarkEnd w:id="2"/>
    <w:r>
      <w:t xml:space="preserve">  </w:t>
    </w:r>
  </w:p>
  <w:p w:rsidR="00DD1CCC" w:rsidRPr="00CB5649" w:rsidRDefault="00CB5649" w:rsidP="00CB5649">
    <w:pPr>
      <w:pStyle w:val="Heading1"/>
      <w:spacing w:before="0"/>
      <w:rPr>
        <w:rFonts w:cs="Calibri"/>
        <w:b w:val="0"/>
        <w:bCs/>
        <w:sz w:val="20"/>
        <w:szCs w:val="20"/>
      </w:rPr>
    </w:pPr>
    <w:r>
      <w:rPr>
        <w:sz w:val="20"/>
        <w:szCs w:val="20"/>
      </w:rPr>
      <w:t>(</w:t>
    </w:r>
    <w:r w:rsidRPr="00CB5649">
      <w:rPr>
        <w:sz w:val="20"/>
        <w:szCs w:val="20"/>
      </w:rPr>
      <w:t>National Health Emergency Plan: A framework for the health and disability sector</w:t>
    </w:r>
    <w:r>
      <w:rPr>
        <w:sz w:val="20"/>
        <w:szCs w:val="20"/>
      </w:rPr>
      <w:t xml:space="preserve"> 201</w:t>
    </w:r>
    <w:r w:rsidR="00607598">
      <w:rPr>
        <w:sz w:val="20"/>
        <w:szCs w:val="20"/>
      </w:rPr>
      <w:t>5</w:t>
    </w:r>
    <w:r>
      <w:rPr>
        <w:sz w:val="20"/>
        <w:szCs w:val="20"/>
      </w:rPr>
      <w:t>)</w:t>
    </w:r>
    <w:r w:rsidR="00DD1CCC" w:rsidRPr="00CB5649">
      <w:rPr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="00DD1CCC" w:rsidRPr="00CB5649">
      <w:rPr>
        <w:rFonts w:ascii="PrestonScript" w:hAnsi="PrestonScript"/>
        <w:color w:val="800000"/>
        <w:sz w:val="20"/>
        <w:szCs w:val="20"/>
      </w:rPr>
      <w:t xml:space="preserve"> </w:t>
    </w:r>
  </w:p>
  <w:p w:rsidR="00DD1CCC" w:rsidRPr="00DD1CCC" w:rsidRDefault="00DD1CCC" w:rsidP="00DD1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CC" w:rsidRDefault="00DD1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F9"/>
    <w:rsid w:val="00053233"/>
    <w:rsid w:val="001203E2"/>
    <w:rsid w:val="001C54C1"/>
    <w:rsid w:val="00377690"/>
    <w:rsid w:val="00450F3E"/>
    <w:rsid w:val="004A45D7"/>
    <w:rsid w:val="00591E0E"/>
    <w:rsid w:val="00607598"/>
    <w:rsid w:val="006C7E0F"/>
    <w:rsid w:val="006F4CBD"/>
    <w:rsid w:val="00716F43"/>
    <w:rsid w:val="00832D6F"/>
    <w:rsid w:val="0091595F"/>
    <w:rsid w:val="00A44920"/>
    <w:rsid w:val="00BB5C6E"/>
    <w:rsid w:val="00C862F9"/>
    <w:rsid w:val="00CB5649"/>
    <w:rsid w:val="00DD1CCC"/>
    <w:rsid w:val="00F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435610F-3E3E-4CAB-9406-6DDD0546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2F9"/>
    <w:pPr>
      <w:spacing w:line="264" w:lineRule="auto"/>
    </w:pPr>
    <w:rPr>
      <w:rFonts w:ascii="Georgia" w:eastAsia="Times New Roman" w:hAnsi="Georgi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1CCC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1595F"/>
    <w:rPr>
      <w:rFonts w:ascii="Calibri" w:hAnsi="Calibri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1CCC"/>
    <w:rPr>
      <w:rFonts w:asciiTheme="majorHAnsi" w:eastAsiaTheme="majorEastAsia" w:hAnsiTheme="majorHAnsi" w:cstheme="majorBidi"/>
      <w:b/>
      <w:sz w:val="28"/>
      <w:szCs w:val="32"/>
      <w:lang w:eastAsia="en-GB"/>
    </w:rPr>
  </w:style>
  <w:style w:type="paragraph" w:customStyle="1" w:styleId="TableText">
    <w:name w:val="TableText"/>
    <w:basedOn w:val="Normal"/>
    <w:qFormat/>
    <w:rsid w:val="00C862F9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C862F9"/>
    <w:pPr>
      <w:numPr>
        <w:numId w:val="1"/>
      </w:numPr>
      <w:spacing w:before="0"/>
    </w:pPr>
  </w:style>
  <w:style w:type="paragraph" w:styleId="Header">
    <w:name w:val="header"/>
    <w:basedOn w:val="Normal"/>
    <w:link w:val="HeaderChar"/>
    <w:uiPriority w:val="99"/>
    <w:unhideWhenUsed/>
    <w:rsid w:val="00DD1C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CCC"/>
    <w:rPr>
      <w:rFonts w:ascii="Georgia" w:eastAsia="Times New Roman" w:hAnsi="Georgia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1C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CCC"/>
    <w:rPr>
      <w:rFonts w:ascii="Georgia" w:eastAsia="Times New Roman" w:hAnsi="Georgi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Harnisch</dc:creator>
  <cp:keywords/>
  <dc:description/>
  <cp:lastModifiedBy>Sue Erby</cp:lastModifiedBy>
  <cp:revision>2</cp:revision>
  <dcterms:created xsi:type="dcterms:W3CDTF">2017-10-11T01:52:00Z</dcterms:created>
  <dcterms:modified xsi:type="dcterms:W3CDTF">2017-10-11T01:52:00Z</dcterms:modified>
</cp:coreProperties>
</file>